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1CF4" w14:textId="77777777" w:rsidR="001502BE" w:rsidRPr="008076BA" w:rsidRDefault="00000000">
      <w:pPr>
        <w:jc w:val="center"/>
        <w:rPr>
          <w:rFonts w:ascii="仿宋" w:eastAsia="仿宋" w:hAnsi="仿宋" w:cs="仿宋" w:hint="eastAsia"/>
          <w:b/>
          <w:bCs/>
          <w:sz w:val="32"/>
          <w:szCs w:val="32"/>
        </w:rPr>
      </w:pPr>
      <w:r w:rsidRPr="008076BA">
        <w:rPr>
          <w:rFonts w:ascii="仿宋" w:eastAsia="仿宋" w:hAnsi="仿宋" w:cs="仿宋" w:hint="eastAsia"/>
          <w:b/>
          <w:bCs/>
          <w:sz w:val="32"/>
          <w:szCs w:val="32"/>
        </w:rPr>
        <w:t>关于开展河南省教育科学规划2025年度一般课题申报工作的通知</w:t>
      </w:r>
    </w:p>
    <w:p w14:paraId="381CA22B" w14:textId="77777777" w:rsidR="001502BE" w:rsidRPr="008076BA" w:rsidRDefault="001502BE">
      <w:pPr>
        <w:rPr>
          <w:rFonts w:ascii="仿宋" w:eastAsia="仿宋" w:hAnsi="仿宋" w:cs="仿宋" w:hint="eastAsia"/>
          <w:sz w:val="32"/>
          <w:szCs w:val="32"/>
        </w:rPr>
      </w:pPr>
    </w:p>
    <w:p w14:paraId="3D862A2E"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根据《河南省教育厅办公室关于开展河南省教育科学规划2025年度一般课题申报工作的通知》（教办教科〔2025〕52号）精神,中原区教育局教育科学研究室统一组织全区审核报送各校（园）的申报材料。为保证课题顺利申报,现将相关事项通知如下：</w:t>
      </w:r>
    </w:p>
    <w:p w14:paraId="5F0D0964" w14:textId="77777777" w:rsidR="001502BE" w:rsidRPr="008076BA" w:rsidRDefault="00000000">
      <w:pPr>
        <w:ind w:firstLineChars="200" w:firstLine="643"/>
        <w:rPr>
          <w:rFonts w:ascii="仿宋" w:eastAsia="仿宋" w:hAnsi="仿宋" w:cs="仿宋" w:hint="eastAsia"/>
          <w:b/>
          <w:bCs/>
          <w:sz w:val="32"/>
          <w:szCs w:val="32"/>
        </w:rPr>
      </w:pPr>
      <w:r w:rsidRPr="008076BA">
        <w:rPr>
          <w:rFonts w:ascii="仿宋" w:eastAsia="仿宋" w:hAnsi="仿宋" w:cs="仿宋"/>
          <w:b/>
          <w:bCs/>
          <w:sz w:val="32"/>
          <w:szCs w:val="32"/>
        </w:rPr>
        <w:t>一、总体要求</w:t>
      </w:r>
    </w:p>
    <w:p w14:paraId="122E23A3"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一</w:t>
      </w:r>
      <w:r w:rsidRPr="008076BA">
        <w:rPr>
          <w:rFonts w:ascii="仿宋" w:eastAsia="仿宋" w:hAnsi="仿宋" w:cs="仿宋" w:hint="eastAsia"/>
          <w:sz w:val="32"/>
          <w:szCs w:val="32"/>
        </w:rPr>
        <w:t>）</w:t>
      </w:r>
      <w:r w:rsidRPr="008076BA">
        <w:rPr>
          <w:rFonts w:ascii="仿宋" w:eastAsia="仿宋" w:hAnsi="仿宋" w:cs="仿宋"/>
          <w:sz w:val="32"/>
          <w:szCs w:val="32"/>
        </w:rPr>
        <w:t>2025年度省教育科学规划一般课题申报和评审工作,坚持以习近平新时代中国特色社会主义思想为指导,全面贯彻落实党的二十大和二十届二中、三中全会精神,深入学习贯彻全国全省教育大会精神和习近平总书记关于教育的重要论述,以加快建设教育强省、办好人民满意的教育为目标,坚持正确的政治方向和学术导向,理论和现实问题研究并重,充分发挥省教育科学规划课题的示范引领作用,为繁荣发展我省教育科研事业,服务我省教育改革发展大局做出贡献。</w:t>
      </w:r>
    </w:p>
    <w:p w14:paraId="0F19E3AF"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二</w:t>
      </w:r>
      <w:r w:rsidRPr="008076BA">
        <w:rPr>
          <w:rFonts w:ascii="仿宋" w:eastAsia="仿宋" w:hAnsi="仿宋" w:cs="仿宋" w:hint="eastAsia"/>
          <w:sz w:val="32"/>
          <w:szCs w:val="32"/>
        </w:rPr>
        <w:t>）</w:t>
      </w:r>
      <w:r w:rsidRPr="008076BA">
        <w:rPr>
          <w:rFonts w:ascii="仿宋" w:eastAsia="仿宋" w:hAnsi="仿宋" w:cs="仿宋"/>
          <w:sz w:val="32"/>
          <w:szCs w:val="32"/>
        </w:rPr>
        <w:t>省教育科学规划一般课题选题应着重围绕加强教育系统党的建设,落实立德树人根本任务,推进教育科技人才一体化发展,推动义务教育优质均衡发展,健全学校家庭社会育人机制,深化教育领域综合改革,实施教育数字化战</w:t>
      </w:r>
      <w:r w:rsidRPr="008076BA">
        <w:rPr>
          <w:rFonts w:ascii="仿宋" w:eastAsia="仿宋" w:hAnsi="仿宋" w:cs="仿宋"/>
          <w:sz w:val="32"/>
          <w:szCs w:val="32"/>
        </w:rPr>
        <w:lastRenderedPageBreak/>
        <w:t>略,培养造就新时代高水平教师队伍,推动教育高水平对外开放等方面的重点、难点、热点问题进行论证设计。</w:t>
      </w:r>
    </w:p>
    <w:p w14:paraId="6F405E47"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三</w:t>
      </w:r>
      <w:r w:rsidRPr="008076BA">
        <w:rPr>
          <w:rFonts w:ascii="仿宋" w:eastAsia="仿宋" w:hAnsi="仿宋" w:cs="仿宋" w:hint="eastAsia"/>
          <w:sz w:val="32"/>
          <w:szCs w:val="32"/>
        </w:rPr>
        <w:t>）</w:t>
      </w:r>
      <w:r w:rsidRPr="008076BA">
        <w:rPr>
          <w:rFonts w:ascii="仿宋" w:eastAsia="仿宋" w:hAnsi="仿宋" w:cs="仿宋"/>
          <w:sz w:val="32"/>
          <w:szCs w:val="32"/>
        </w:rPr>
        <w:t>省教育科学规划一般课题不设课题指南,课题名称由申请人自拟。自拟课题名称的表述应科学、严谨、规范,一般不加副标题。</w:t>
      </w:r>
    </w:p>
    <w:p w14:paraId="136DC25B" w14:textId="77777777" w:rsidR="001502BE" w:rsidRPr="008076BA" w:rsidRDefault="00000000">
      <w:pPr>
        <w:ind w:firstLineChars="200" w:firstLine="643"/>
        <w:rPr>
          <w:rFonts w:ascii="仿宋" w:eastAsia="仿宋" w:hAnsi="仿宋" w:cs="仿宋" w:hint="eastAsia"/>
          <w:b/>
          <w:bCs/>
          <w:sz w:val="32"/>
          <w:szCs w:val="32"/>
        </w:rPr>
      </w:pPr>
      <w:r w:rsidRPr="008076BA">
        <w:rPr>
          <w:rFonts w:ascii="仿宋" w:eastAsia="仿宋" w:hAnsi="仿宋" w:cs="仿宋"/>
          <w:b/>
          <w:bCs/>
          <w:sz w:val="32"/>
          <w:szCs w:val="32"/>
        </w:rPr>
        <w:t>二、申报条件</w:t>
      </w:r>
    </w:p>
    <w:p w14:paraId="74C5DA92"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一</w:t>
      </w:r>
      <w:r w:rsidRPr="008076BA">
        <w:rPr>
          <w:rFonts w:ascii="仿宋" w:eastAsia="仿宋" w:hAnsi="仿宋" w:cs="仿宋" w:hint="eastAsia"/>
          <w:sz w:val="32"/>
          <w:szCs w:val="32"/>
        </w:rPr>
        <w:t>）</w:t>
      </w:r>
      <w:r w:rsidRPr="008076BA">
        <w:rPr>
          <w:rFonts w:ascii="仿宋" w:eastAsia="仿宋" w:hAnsi="仿宋" w:cs="仿宋"/>
          <w:sz w:val="32"/>
          <w:szCs w:val="32"/>
        </w:rPr>
        <w:t>课题申请单位须符合以下条件:了解并能够遵守河南省教育科学规划领导小组办公室</w:t>
      </w:r>
      <w:r w:rsidRPr="008076BA">
        <w:rPr>
          <w:rFonts w:ascii="仿宋" w:eastAsia="仿宋" w:hAnsi="仿宋" w:cs="仿宋" w:hint="eastAsia"/>
          <w:sz w:val="32"/>
          <w:szCs w:val="32"/>
        </w:rPr>
        <w:t>（</w:t>
      </w:r>
      <w:r w:rsidRPr="008076BA">
        <w:rPr>
          <w:rFonts w:ascii="仿宋" w:eastAsia="仿宋" w:hAnsi="仿宋" w:cs="仿宋"/>
          <w:sz w:val="32"/>
          <w:szCs w:val="32"/>
        </w:rPr>
        <w:t>以下简称“省教科规划办”</w:t>
      </w:r>
      <w:r w:rsidRPr="008076BA">
        <w:rPr>
          <w:rFonts w:ascii="仿宋" w:eastAsia="仿宋" w:hAnsi="仿宋" w:cs="仿宋" w:hint="eastAsia"/>
          <w:sz w:val="32"/>
          <w:szCs w:val="32"/>
        </w:rPr>
        <w:t>）</w:t>
      </w:r>
      <w:r w:rsidRPr="008076BA">
        <w:rPr>
          <w:rFonts w:ascii="仿宋" w:eastAsia="仿宋" w:hAnsi="仿宋" w:cs="仿宋"/>
          <w:sz w:val="32"/>
          <w:szCs w:val="32"/>
        </w:rPr>
        <w:t>有关管理规定;有负责教育科研工作的职能部门和完善的科研管理制度;能够提供开展课题研究的必要条件,支持课题组开展研究并承诺信誉保证。</w:t>
      </w:r>
    </w:p>
    <w:p w14:paraId="655F181C"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二</w:t>
      </w:r>
      <w:r w:rsidRPr="008076BA">
        <w:rPr>
          <w:rFonts w:ascii="仿宋" w:eastAsia="仿宋" w:hAnsi="仿宋" w:cs="仿宋" w:hint="eastAsia"/>
          <w:sz w:val="32"/>
          <w:szCs w:val="32"/>
        </w:rPr>
        <w:t>）</w:t>
      </w:r>
      <w:r w:rsidRPr="008076BA">
        <w:rPr>
          <w:rFonts w:ascii="仿宋" w:eastAsia="仿宋" w:hAnsi="仿宋" w:cs="仿宋"/>
          <w:sz w:val="32"/>
          <w:szCs w:val="32"/>
        </w:rPr>
        <w:t>课题申请人</w:t>
      </w:r>
      <w:r w:rsidRPr="008076BA">
        <w:rPr>
          <w:rFonts w:ascii="仿宋" w:eastAsia="仿宋" w:hAnsi="仿宋" w:cs="仿宋" w:hint="eastAsia"/>
          <w:sz w:val="32"/>
          <w:szCs w:val="32"/>
        </w:rPr>
        <w:t>（</w:t>
      </w:r>
      <w:r w:rsidRPr="008076BA">
        <w:rPr>
          <w:rFonts w:ascii="仿宋" w:eastAsia="仿宋" w:hAnsi="仿宋" w:cs="仿宋"/>
          <w:sz w:val="32"/>
          <w:szCs w:val="32"/>
        </w:rPr>
        <w:t>主持人</w:t>
      </w:r>
      <w:r w:rsidRPr="008076BA">
        <w:rPr>
          <w:rFonts w:ascii="仿宋" w:eastAsia="仿宋" w:hAnsi="仿宋" w:cs="仿宋" w:hint="eastAsia"/>
          <w:sz w:val="32"/>
          <w:szCs w:val="32"/>
        </w:rPr>
        <w:t>）</w:t>
      </w:r>
      <w:r w:rsidRPr="008076BA">
        <w:rPr>
          <w:rFonts w:ascii="仿宋" w:eastAsia="仿宋" w:hAnsi="仿宋" w:cs="仿宋"/>
          <w:sz w:val="32"/>
          <w:szCs w:val="32"/>
        </w:rPr>
        <w:t>须符合以下条件:遵守中华人民共和国宪法和法律,具有正确的政治方向和较高的政治素养;具有独立开展研究和组织开展研究的能力,能够承担实质性研究工作;具有副高级以上</w:t>
      </w:r>
      <w:r w:rsidRPr="008076BA">
        <w:rPr>
          <w:rFonts w:ascii="仿宋" w:eastAsia="仿宋" w:hAnsi="仿宋" w:cs="仿宋" w:hint="eastAsia"/>
          <w:sz w:val="32"/>
          <w:szCs w:val="32"/>
        </w:rPr>
        <w:t>（</w:t>
      </w:r>
      <w:r w:rsidRPr="008076BA">
        <w:rPr>
          <w:rFonts w:ascii="仿宋" w:eastAsia="仿宋" w:hAnsi="仿宋" w:cs="仿宋"/>
          <w:sz w:val="32"/>
          <w:szCs w:val="32"/>
        </w:rPr>
        <w:t>含</w:t>
      </w:r>
      <w:r w:rsidRPr="008076BA">
        <w:rPr>
          <w:rFonts w:ascii="仿宋" w:eastAsia="仿宋" w:hAnsi="仿宋" w:cs="仿宋" w:hint="eastAsia"/>
          <w:sz w:val="32"/>
          <w:szCs w:val="32"/>
        </w:rPr>
        <w:t>）</w:t>
      </w:r>
      <w:r w:rsidRPr="008076BA">
        <w:rPr>
          <w:rFonts w:ascii="仿宋" w:eastAsia="仿宋" w:hAnsi="仿宋" w:cs="仿宋"/>
          <w:sz w:val="32"/>
          <w:szCs w:val="32"/>
        </w:rPr>
        <w:t>专业技术职称</w:t>
      </w:r>
      <w:r w:rsidRPr="008076BA">
        <w:rPr>
          <w:rFonts w:ascii="仿宋" w:eastAsia="仿宋" w:hAnsi="仿宋" w:cs="仿宋" w:hint="eastAsia"/>
          <w:sz w:val="32"/>
          <w:szCs w:val="32"/>
        </w:rPr>
        <w:t>（</w:t>
      </w:r>
      <w:r w:rsidRPr="008076BA">
        <w:rPr>
          <w:rFonts w:ascii="仿宋" w:eastAsia="仿宋" w:hAnsi="仿宋" w:cs="仿宋"/>
          <w:sz w:val="32"/>
          <w:szCs w:val="32"/>
        </w:rPr>
        <w:t>职务</w:t>
      </w:r>
      <w:r w:rsidRPr="008076BA">
        <w:rPr>
          <w:rFonts w:ascii="仿宋" w:eastAsia="仿宋" w:hAnsi="仿宋" w:cs="仿宋" w:hint="eastAsia"/>
          <w:sz w:val="32"/>
          <w:szCs w:val="32"/>
        </w:rPr>
        <w:t>）</w:t>
      </w:r>
      <w:r w:rsidRPr="008076BA">
        <w:rPr>
          <w:rFonts w:ascii="仿宋" w:eastAsia="仿宋" w:hAnsi="仿宋" w:cs="仿宋"/>
          <w:sz w:val="32"/>
          <w:szCs w:val="32"/>
        </w:rPr>
        <w:t>或博士学位。不具有副高级以上</w:t>
      </w:r>
      <w:r w:rsidRPr="008076BA">
        <w:rPr>
          <w:rFonts w:ascii="仿宋" w:eastAsia="仿宋" w:hAnsi="仿宋" w:cs="仿宋" w:hint="eastAsia"/>
          <w:sz w:val="32"/>
          <w:szCs w:val="32"/>
        </w:rPr>
        <w:t>（</w:t>
      </w:r>
      <w:r w:rsidRPr="008076BA">
        <w:rPr>
          <w:rFonts w:ascii="仿宋" w:eastAsia="仿宋" w:hAnsi="仿宋" w:cs="仿宋"/>
          <w:sz w:val="32"/>
          <w:szCs w:val="32"/>
        </w:rPr>
        <w:t>含</w:t>
      </w:r>
      <w:r w:rsidRPr="008076BA">
        <w:rPr>
          <w:rFonts w:ascii="仿宋" w:eastAsia="仿宋" w:hAnsi="仿宋" w:cs="仿宋" w:hint="eastAsia"/>
          <w:sz w:val="32"/>
          <w:szCs w:val="32"/>
        </w:rPr>
        <w:t>）</w:t>
      </w:r>
      <w:r w:rsidRPr="008076BA">
        <w:rPr>
          <w:rFonts w:ascii="仿宋" w:eastAsia="仿宋" w:hAnsi="仿宋" w:cs="仿宋"/>
          <w:sz w:val="32"/>
          <w:szCs w:val="32"/>
        </w:rPr>
        <w:t>专业技术职称</w:t>
      </w:r>
      <w:r w:rsidRPr="008076BA">
        <w:rPr>
          <w:rFonts w:ascii="仿宋" w:eastAsia="仿宋" w:hAnsi="仿宋" w:cs="仿宋" w:hint="eastAsia"/>
          <w:sz w:val="32"/>
          <w:szCs w:val="32"/>
        </w:rPr>
        <w:t>（</w:t>
      </w:r>
      <w:r w:rsidRPr="008076BA">
        <w:rPr>
          <w:rFonts w:ascii="仿宋" w:eastAsia="仿宋" w:hAnsi="仿宋" w:cs="仿宋"/>
          <w:sz w:val="32"/>
          <w:szCs w:val="32"/>
        </w:rPr>
        <w:t>职务</w:t>
      </w:r>
      <w:r w:rsidRPr="008076BA">
        <w:rPr>
          <w:rFonts w:ascii="仿宋" w:eastAsia="仿宋" w:hAnsi="仿宋" w:cs="仿宋" w:hint="eastAsia"/>
          <w:sz w:val="32"/>
          <w:szCs w:val="32"/>
        </w:rPr>
        <w:t>）</w:t>
      </w:r>
      <w:r w:rsidRPr="008076BA">
        <w:rPr>
          <w:rFonts w:ascii="仿宋" w:eastAsia="仿宋" w:hAnsi="仿宋" w:cs="仿宋"/>
          <w:sz w:val="32"/>
          <w:szCs w:val="32"/>
        </w:rPr>
        <w:t>或博士学位者,中小学、幼儿园须有2名具有副高级以上职称的专家书面推荐。</w:t>
      </w:r>
    </w:p>
    <w:p w14:paraId="0C2CDACB"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三</w:t>
      </w:r>
      <w:r w:rsidRPr="008076BA">
        <w:rPr>
          <w:rFonts w:ascii="仿宋" w:eastAsia="仿宋" w:hAnsi="仿宋" w:cs="仿宋" w:hint="eastAsia"/>
          <w:sz w:val="32"/>
          <w:szCs w:val="32"/>
        </w:rPr>
        <w:t>）</w:t>
      </w:r>
      <w:r w:rsidRPr="008076BA">
        <w:rPr>
          <w:rFonts w:ascii="仿宋" w:eastAsia="仿宋" w:hAnsi="仿宋" w:cs="仿宋"/>
          <w:sz w:val="32"/>
          <w:szCs w:val="32"/>
        </w:rPr>
        <w:t>作为课题主持人本年度只能申报一项省教育科学规划一般课题,且不能作为课题组成员参与省教育科学规划其他课题的申请;作为课题组成员同年度只能参与一项省教育科学规划一般课题的申请;已主持或参与省教育科学规划</w:t>
      </w:r>
      <w:r w:rsidRPr="008076BA">
        <w:rPr>
          <w:rFonts w:ascii="仿宋" w:eastAsia="仿宋" w:hAnsi="仿宋" w:cs="仿宋"/>
          <w:sz w:val="32"/>
          <w:szCs w:val="32"/>
        </w:rPr>
        <w:lastRenderedPageBreak/>
        <w:t>课题未结项者不能申报;承担省教育科学规划课题撤项不满三年的课题主持人不得申报;全日制在读研究生不能作为课题主持人申报</w:t>
      </w:r>
      <w:r w:rsidRPr="008076BA">
        <w:rPr>
          <w:rFonts w:ascii="仿宋" w:eastAsia="仿宋" w:hAnsi="仿宋" w:cs="仿宋" w:hint="eastAsia"/>
          <w:sz w:val="32"/>
          <w:szCs w:val="32"/>
        </w:rPr>
        <w:t>；2022、2023、2024年结项的省级</w:t>
      </w:r>
      <w:r w:rsidRPr="008076BA">
        <w:rPr>
          <w:rFonts w:ascii="仿宋" w:eastAsia="仿宋" w:hAnsi="仿宋" w:cs="仿宋"/>
          <w:sz w:val="32"/>
          <w:szCs w:val="32"/>
        </w:rPr>
        <w:t>课题</w:t>
      </w:r>
      <w:r w:rsidRPr="008076BA">
        <w:rPr>
          <w:rFonts w:ascii="仿宋" w:eastAsia="仿宋" w:hAnsi="仿宋" w:cs="仿宋" w:hint="eastAsia"/>
          <w:sz w:val="32"/>
          <w:szCs w:val="32"/>
        </w:rPr>
        <w:t>主持人（不含专项课题），不参与本年度课题申报;</w:t>
      </w:r>
      <w:r w:rsidRPr="008076BA">
        <w:rPr>
          <w:rFonts w:ascii="仿宋" w:eastAsia="仿宋" w:hAnsi="仿宋" w:cs="仿宋"/>
          <w:sz w:val="32"/>
          <w:szCs w:val="32"/>
        </w:rPr>
        <w:t>未主持</w:t>
      </w:r>
      <w:r w:rsidRPr="008076BA">
        <w:rPr>
          <w:rFonts w:ascii="仿宋" w:eastAsia="仿宋" w:hAnsi="仿宋" w:cs="仿宋" w:hint="eastAsia"/>
          <w:sz w:val="32"/>
          <w:szCs w:val="32"/>
        </w:rPr>
        <w:t>完成</w:t>
      </w:r>
      <w:r w:rsidRPr="008076BA">
        <w:rPr>
          <w:rFonts w:ascii="仿宋" w:eastAsia="仿宋" w:hAnsi="仿宋" w:cs="仿宋"/>
          <w:sz w:val="32"/>
          <w:szCs w:val="32"/>
        </w:rPr>
        <w:t>过市级课题者，不能申报</w:t>
      </w:r>
      <w:r w:rsidRPr="008076BA">
        <w:rPr>
          <w:rFonts w:ascii="仿宋" w:eastAsia="仿宋" w:hAnsi="仿宋" w:cs="仿宋" w:hint="eastAsia"/>
          <w:sz w:val="32"/>
          <w:szCs w:val="32"/>
        </w:rPr>
        <w:t>。</w:t>
      </w:r>
    </w:p>
    <w:p w14:paraId="2FD25173"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sz w:val="32"/>
          <w:szCs w:val="32"/>
        </w:rPr>
        <w:t>（四）各中小学、幼儿园限申报1项。</w:t>
      </w:r>
    </w:p>
    <w:p w14:paraId="328B68FE"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（五）</w:t>
      </w:r>
      <w:r w:rsidRPr="008076BA">
        <w:rPr>
          <w:rFonts w:ascii="仿宋" w:eastAsia="仿宋" w:hAnsi="仿宋" w:cs="仿宋"/>
          <w:sz w:val="32"/>
          <w:szCs w:val="32"/>
        </w:rPr>
        <w:t>凡在内容上与在研或已结题的各级各类课题有较大关联的,应在《申请书》中详细说明所申请课题与已承担课题的联系和区别,否则视为重复申请。</w:t>
      </w:r>
    </w:p>
    <w:p w14:paraId="2947A54D" w14:textId="77777777" w:rsidR="001502BE" w:rsidRPr="008076BA" w:rsidRDefault="00000000">
      <w:pPr>
        <w:ind w:firstLineChars="200" w:firstLine="643"/>
        <w:rPr>
          <w:rFonts w:ascii="仿宋" w:eastAsia="仿宋" w:hAnsi="仿宋" w:cs="仿宋" w:hint="eastAsia"/>
          <w:b/>
          <w:bCs/>
          <w:sz w:val="32"/>
          <w:szCs w:val="32"/>
        </w:rPr>
      </w:pPr>
      <w:r w:rsidRPr="008076BA">
        <w:rPr>
          <w:rFonts w:ascii="仿宋" w:eastAsia="仿宋" w:hAnsi="仿宋" w:cs="仿宋"/>
          <w:b/>
          <w:bCs/>
          <w:sz w:val="32"/>
          <w:szCs w:val="32"/>
        </w:rPr>
        <w:t xml:space="preserve">　三、课题管理</w:t>
      </w:r>
    </w:p>
    <w:p w14:paraId="3C9D4A52"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一</w:t>
      </w:r>
      <w:r w:rsidRPr="008076BA">
        <w:rPr>
          <w:rFonts w:ascii="仿宋" w:eastAsia="仿宋" w:hAnsi="仿宋" w:cs="仿宋" w:hint="eastAsia"/>
          <w:sz w:val="32"/>
          <w:szCs w:val="32"/>
        </w:rPr>
        <w:t>）区教科室依据省、市要求组织评审、上报后，</w:t>
      </w:r>
      <w:r w:rsidRPr="008076BA">
        <w:rPr>
          <w:rFonts w:ascii="仿宋" w:eastAsia="仿宋" w:hAnsi="仿宋" w:cs="仿宋"/>
          <w:sz w:val="32"/>
          <w:szCs w:val="32"/>
        </w:rPr>
        <w:t>省教科规划办对所有申报课题进行资格审查,通过审查的课题由专家依据《河南省教育科学规划2025年度一般课题设计论证活页》进行匿名评审。</w:t>
      </w:r>
    </w:p>
    <w:p w14:paraId="79391356"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二</w:t>
      </w:r>
      <w:r w:rsidRPr="008076BA">
        <w:rPr>
          <w:rFonts w:ascii="仿宋" w:eastAsia="仿宋" w:hAnsi="仿宋" w:cs="仿宋" w:hint="eastAsia"/>
          <w:sz w:val="32"/>
          <w:szCs w:val="32"/>
        </w:rPr>
        <w:t>）</w:t>
      </w:r>
      <w:r w:rsidRPr="008076BA">
        <w:rPr>
          <w:rFonts w:ascii="仿宋" w:eastAsia="仿宋" w:hAnsi="仿宋" w:cs="仿宋"/>
          <w:sz w:val="32"/>
          <w:szCs w:val="32"/>
        </w:rPr>
        <w:t>获准立项的课题需在1-2年内完成。研究期限自课题批准立项之日算起,延期结项或课题组人员调整需报省教科规划办批准。课题主持人应依据有关要求,遵守相关承诺,履行约定义务,按期完成研究任务。课题承担单位应履行承诺,保证科研信誉。</w:t>
      </w:r>
    </w:p>
    <w:p w14:paraId="1DA7CB7F"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w:t>
      </w:r>
      <w:r w:rsidRPr="008076BA">
        <w:rPr>
          <w:rFonts w:ascii="仿宋" w:eastAsia="仿宋" w:hAnsi="仿宋" w:cs="仿宋"/>
          <w:sz w:val="32"/>
          <w:szCs w:val="32"/>
        </w:rPr>
        <w:t>三</w:t>
      </w:r>
      <w:r w:rsidRPr="008076BA">
        <w:rPr>
          <w:rFonts w:ascii="仿宋" w:eastAsia="仿宋" w:hAnsi="仿宋" w:cs="仿宋" w:hint="eastAsia"/>
          <w:sz w:val="32"/>
          <w:szCs w:val="32"/>
        </w:rPr>
        <w:t>）</w:t>
      </w:r>
      <w:r w:rsidRPr="008076BA">
        <w:rPr>
          <w:rFonts w:ascii="仿宋" w:eastAsia="仿宋" w:hAnsi="仿宋" w:cs="仿宋"/>
          <w:sz w:val="32"/>
          <w:szCs w:val="32"/>
        </w:rPr>
        <w:t>课题研究的最终成果由省教科规划办组织鉴定,鉴定通过者予以结项并公布。课题所有研究成果,包括阶段性成果、最终成果等发表或出版时,均须独家注明“河南省</w:t>
      </w:r>
      <w:r w:rsidRPr="008076BA">
        <w:rPr>
          <w:rFonts w:ascii="仿宋" w:eastAsia="仿宋" w:hAnsi="仿宋" w:cs="仿宋"/>
          <w:sz w:val="32"/>
          <w:szCs w:val="32"/>
        </w:rPr>
        <w:lastRenderedPageBreak/>
        <w:t>教育科学规划2025 年度一般课题</w:t>
      </w:r>
      <w:r w:rsidRPr="008076BA">
        <w:rPr>
          <w:rFonts w:ascii="仿宋" w:eastAsia="仿宋" w:hAnsi="仿宋" w:cs="仿宋" w:hint="eastAsia"/>
          <w:sz w:val="32"/>
          <w:szCs w:val="32"/>
        </w:rPr>
        <w:t>（</w:t>
      </w:r>
      <w:r w:rsidRPr="008076BA">
        <w:rPr>
          <w:rFonts w:ascii="仿宋" w:eastAsia="仿宋" w:hAnsi="仿宋" w:cs="仿宋"/>
          <w:sz w:val="32"/>
          <w:szCs w:val="32"/>
        </w:rPr>
        <w:t>课题名称</w:t>
      </w:r>
      <w:r w:rsidRPr="008076BA">
        <w:rPr>
          <w:rFonts w:ascii="仿宋" w:eastAsia="仿宋" w:hAnsi="仿宋" w:cs="仿宋" w:hint="eastAsia"/>
          <w:sz w:val="32"/>
          <w:szCs w:val="32"/>
        </w:rPr>
        <w:t>）</w:t>
      </w:r>
      <w:r w:rsidRPr="008076BA">
        <w:rPr>
          <w:rFonts w:ascii="仿宋" w:eastAsia="仿宋" w:hAnsi="仿宋" w:cs="仿宋"/>
          <w:sz w:val="32"/>
          <w:szCs w:val="32"/>
        </w:rPr>
        <w:t>成果</w:t>
      </w:r>
      <w:r w:rsidRPr="008076BA">
        <w:rPr>
          <w:rFonts w:ascii="仿宋" w:eastAsia="仿宋" w:hAnsi="仿宋" w:cs="仿宋" w:hint="eastAsia"/>
          <w:sz w:val="32"/>
          <w:szCs w:val="32"/>
        </w:rPr>
        <w:t>（</w:t>
      </w:r>
      <w:r w:rsidRPr="008076BA">
        <w:rPr>
          <w:rFonts w:ascii="仿宋" w:eastAsia="仿宋" w:hAnsi="仿宋" w:cs="仿宋"/>
          <w:sz w:val="32"/>
          <w:szCs w:val="32"/>
        </w:rPr>
        <w:t>课题批准号</w:t>
      </w:r>
      <w:r w:rsidRPr="008076BA">
        <w:rPr>
          <w:rFonts w:ascii="仿宋" w:eastAsia="仿宋" w:hAnsi="仿宋" w:cs="仿宋" w:hint="eastAsia"/>
          <w:sz w:val="32"/>
          <w:szCs w:val="32"/>
        </w:rPr>
        <w:t>）</w:t>
      </w:r>
      <w:r w:rsidRPr="008076BA">
        <w:rPr>
          <w:rFonts w:ascii="仿宋" w:eastAsia="仿宋" w:hAnsi="仿宋" w:cs="仿宋"/>
          <w:sz w:val="32"/>
          <w:szCs w:val="32"/>
        </w:rPr>
        <w:t>”字样。</w:t>
      </w:r>
    </w:p>
    <w:p w14:paraId="4936875A" w14:textId="77777777" w:rsidR="001502BE" w:rsidRPr="008076BA" w:rsidRDefault="00000000">
      <w:pPr>
        <w:ind w:firstLineChars="200" w:firstLine="643"/>
        <w:rPr>
          <w:rFonts w:ascii="仿宋" w:eastAsia="仿宋" w:hAnsi="仿宋" w:cs="仿宋" w:hint="eastAsia"/>
          <w:b/>
          <w:bCs/>
          <w:sz w:val="32"/>
          <w:szCs w:val="32"/>
        </w:rPr>
      </w:pPr>
      <w:r w:rsidRPr="008076BA">
        <w:rPr>
          <w:rFonts w:ascii="仿宋" w:eastAsia="仿宋" w:hAnsi="仿宋" w:cs="仿宋"/>
          <w:b/>
          <w:bCs/>
          <w:sz w:val="32"/>
          <w:szCs w:val="32"/>
        </w:rPr>
        <w:t>四、课题申报</w:t>
      </w:r>
    </w:p>
    <w:p w14:paraId="4BF354B9"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一）课题上交的电子材料为：附件2《课题设计论证》活页、附件3汇总表。每个课题文件夹和文件命名方式均为：省课题申报-单位-申报人姓名，例如：省课题申报-中原区**小学-李**。上述电子材料一起打包成一个压缩文件。</w:t>
      </w:r>
    </w:p>
    <w:p w14:paraId="51060C8E"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（二）电子材料发到：zyjky103@163.com ,邮件主题为：省课题申报-单位名，如：省课题申报-中原区**小学。</w:t>
      </w:r>
    </w:p>
    <w:p w14:paraId="701C8B22"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（三）需提交的纸质材料：《河南省教育科学规划2025 年度一般课题申请书》（见附件1）、《河南省教育科学规划2025年度一般课题设计论证活页》活页、《河南省教育科学规划2025年度一般课题申报数据汇总表》（见附件2）、市主持课题结项证书复印件（1项，加盖公章）、职称证复印件（加盖公章）各一份（活页和评审书分别装订）。</w:t>
      </w:r>
    </w:p>
    <w:p w14:paraId="1212989B" w14:textId="77777777" w:rsidR="001502BE" w:rsidRPr="008076BA" w:rsidRDefault="00000000">
      <w:pPr>
        <w:ind w:firstLineChars="200" w:firstLine="640"/>
        <w:rPr>
          <w:rFonts w:ascii="仿宋" w:eastAsia="仿宋" w:hAnsi="仿宋" w:cs="仿宋" w:hint="eastAsia"/>
          <w:sz w:val="32"/>
          <w:szCs w:val="32"/>
        </w:rPr>
      </w:pPr>
      <w:r w:rsidRPr="008076BA">
        <w:rPr>
          <w:rFonts w:ascii="仿宋" w:eastAsia="仿宋" w:hAnsi="仿宋" w:cs="仿宋" w:hint="eastAsia"/>
          <w:sz w:val="32"/>
          <w:szCs w:val="32"/>
        </w:rPr>
        <w:t>（四）材料上报时间为2025年3月17日；报送地点为局教科室（506室）。</w:t>
      </w:r>
    </w:p>
    <w:p w14:paraId="6E753285" w14:textId="77777777" w:rsidR="001502BE" w:rsidRPr="008076BA" w:rsidRDefault="001502BE">
      <w:pPr>
        <w:ind w:firstLineChars="200" w:firstLine="640"/>
        <w:rPr>
          <w:rFonts w:ascii="仿宋" w:eastAsia="仿宋" w:hAnsi="仿宋" w:cs="仿宋" w:hint="eastAsia"/>
          <w:sz w:val="32"/>
          <w:szCs w:val="32"/>
        </w:rPr>
      </w:pPr>
    </w:p>
    <w:p w14:paraId="21200BB5" w14:textId="77777777" w:rsidR="001502BE" w:rsidRDefault="00000000">
      <w:pPr>
        <w:ind w:firstLineChars="200" w:firstLine="640"/>
        <w:jc w:val="right"/>
        <w:rPr>
          <w:rFonts w:ascii="仿宋" w:eastAsia="仿宋" w:hAnsi="仿宋" w:cs="仿宋" w:hint="eastAsia"/>
          <w:sz w:val="32"/>
          <w:szCs w:val="32"/>
        </w:rPr>
      </w:pPr>
      <w:r w:rsidRPr="008076BA">
        <w:rPr>
          <w:rFonts w:ascii="仿宋" w:eastAsia="仿宋" w:hAnsi="仿宋" w:cs="仿宋" w:hint="eastAsia"/>
          <w:sz w:val="32"/>
          <w:szCs w:val="32"/>
        </w:rPr>
        <w:t>2025年3月6日</w:t>
      </w:r>
    </w:p>
    <w:sectPr w:rsidR="001502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B305" w14:textId="77777777" w:rsidR="006527AA" w:rsidRDefault="006527AA" w:rsidP="00EC45AE">
      <w:r>
        <w:separator/>
      </w:r>
    </w:p>
  </w:endnote>
  <w:endnote w:type="continuationSeparator" w:id="0">
    <w:p w14:paraId="6B38549D" w14:textId="77777777" w:rsidR="006527AA" w:rsidRDefault="006527AA" w:rsidP="00EC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3EF9" w14:textId="77777777" w:rsidR="006527AA" w:rsidRDefault="006527AA" w:rsidP="00EC45AE">
      <w:r>
        <w:separator/>
      </w:r>
    </w:p>
  </w:footnote>
  <w:footnote w:type="continuationSeparator" w:id="0">
    <w:p w14:paraId="1CBDE41A" w14:textId="77777777" w:rsidR="006527AA" w:rsidRDefault="006527AA" w:rsidP="00EC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BFFCACD1"/>
    <w:rsid w:val="BFFCACD1"/>
    <w:rsid w:val="D9FC5354"/>
    <w:rsid w:val="DB6EF910"/>
    <w:rsid w:val="DDCAD681"/>
    <w:rsid w:val="DED65211"/>
    <w:rsid w:val="DF6B3FCC"/>
    <w:rsid w:val="EADF043A"/>
    <w:rsid w:val="EDDF0650"/>
    <w:rsid w:val="EFDD40C8"/>
    <w:rsid w:val="EFE7E7A6"/>
    <w:rsid w:val="F2E709EC"/>
    <w:rsid w:val="F43BEA36"/>
    <w:rsid w:val="F4B56FA4"/>
    <w:rsid w:val="F5BE891B"/>
    <w:rsid w:val="F7E69616"/>
    <w:rsid w:val="F7FEF104"/>
    <w:rsid w:val="F7FF914E"/>
    <w:rsid w:val="FB3709BB"/>
    <w:rsid w:val="FDBDBC2E"/>
    <w:rsid w:val="FDDF76A7"/>
    <w:rsid w:val="FFCDC31B"/>
    <w:rsid w:val="FFF54CBD"/>
    <w:rsid w:val="FFFDDDB6"/>
    <w:rsid w:val="001502BE"/>
    <w:rsid w:val="00344107"/>
    <w:rsid w:val="00531633"/>
    <w:rsid w:val="006527AA"/>
    <w:rsid w:val="0066797F"/>
    <w:rsid w:val="006B3EE2"/>
    <w:rsid w:val="008076BA"/>
    <w:rsid w:val="00EC45AE"/>
    <w:rsid w:val="179FCB02"/>
    <w:rsid w:val="1BFA75C1"/>
    <w:rsid w:val="2FFC0631"/>
    <w:rsid w:val="326FD239"/>
    <w:rsid w:val="35F65E54"/>
    <w:rsid w:val="3EF7B74B"/>
    <w:rsid w:val="3FF66221"/>
    <w:rsid w:val="47B7B8E3"/>
    <w:rsid w:val="4F554F87"/>
    <w:rsid w:val="4FF9AE33"/>
    <w:rsid w:val="53B04007"/>
    <w:rsid w:val="567F52CB"/>
    <w:rsid w:val="589DC3FA"/>
    <w:rsid w:val="58FFE777"/>
    <w:rsid w:val="59A441E5"/>
    <w:rsid w:val="5B7FEF73"/>
    <w:rsid w:val="5B93193B"/>
    <w:rsid w:val="5FBFFAC9"/>
    <w:rsid w:val="5FDE8ECF"/>
    <w:rsid w:val="6BBD70F6"/>
    <w:rsid w:val="6FED2A44"/>
    <w:rsid w:val="73FBAC1E"/>
    <w:rsid w:val="77DFE630"/>
    <w:rsid w:val="7BB35B28"/>
    <w:rsid w:val="7CA7B6FF"/>
    <w:rsid w:val="7DBF5894"/>
    <w:rsid w:val="7E69CA2D"/>
    <w:rsid w:val="7EFBCFDE"/>
    <w:rsid w:val="7FFFAD0E"/>
    <w:rsid w:val="ACF36D3A"/>
    <w:rsid w:val="AFB7C198"/>
    <w:rsid w:val="B36E3DF4"/>
    <w:rsid w:val="BBF73E72"/>
    <w:rsid w:val="BFE33A5B"/>
    <w:rsid w:val="BFF7C69D"/>
    <w:rsid w:val="BFFCACD1"/>
    <w:rsid w:val="D6329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47FCC"/>
  <w15:docId w15:val="{F22B8C78-9C4A-4C55-A347-66345FF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EC45AE"/>
    <w:pPr>
      <w:tabs>
        <w:tab w:val="center" w:pos="4153"/>
        <w:tab w:val="right" w:pos="8306"/>
      </w:tabs>
      <w:snapToGrid w:val="0"/>
      <w:jc w:val="center"/>
    </w:pPr>
    <w:rPr>
      <w:sz w:val="18"/>
      <w:szCs w:val="18"/>
    </w:rPr>
  </w:style>
  <w:style w:type="character" w:customStyle="1" w:styleId="a5">
    <w:name w:val="页眉 字符"/>
    <w:basedOn w:val="a0"/>
    <w:link w:val="a4"/>
    <w:rsid w:val="00EC45AE"/>
    <w:rPr>
      <w:rFonts w:ascii="Calibri" w:hAnsi="Calibri"/>
      <w:kern w:val="2"/>
      <w:sz w:val="18"/>
      <w:szCs w:val="18"/>
    </w:rPr>
  </w:style>
  <w:style w:type="paragraph" w:styleId="a6">
    <w:name w:val="footer"/>
    <w:basedOn w:val="a"/>
    <w:link w:val="a7"/>
    <w:rsid w:val="00EC45AE"/>
    <w:pPr>
      <w:tabs>
        <w:tab w:val="center" w:pos="4153"/>
        <w:tab w:val="right" w:pos="8306"/>
      </w:tabs>
      <w:snapToGrid w:val="0"/>
      <w:jc w:val="left"/>
    </w:pPr>
    <w:rPr>
      <w:sz w:val="18"/>
      <w:szCs w:val="18"/>
    </w:rPr>
  </w:style>
  <w:style w:type="character" w:customStyle="1" w:styleId="a7">
    <w:name w:val="页脚 字符"/>
    <w:basedOn w:val="a0"/>
    <w:link w:val="a6"/>
    <w:rsid w:val="00EC45A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中学 郑州外国语</cp:lastModifiedBy>
  <cp:revision>3</cp:revision>
  <dcterms:created xsi:type="dcterms:W3CDTF">2025-03-10T01:50:00Z</dcterms:created>
  <dcterms:modified xsi:type="dcterms:W3CDTF">2025-03-10T01:50:00Z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7E23EDE99A979BF03E6F0266BCD74FF4</vt:lpwstr>
  </property>
</Properties>
</file>