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840" w:line="240" w:lineRule="auto"/>
        <w:ind w:left="0" w:right="0" w:firstLine="0"/>
        <w:jc w:val="both"/>
      </w:pPr>
      <w:r>
        <w:rPr>
          <w:color w:val="000000"/>
          <w:spacing w:val="0"/>
          <w:w w:val="100"/>
          <w:position w:val="0"/>
        </w:rPr>
        <w:t>附件</w:t>
      </w:r>
      <w:r>
        <w:rPr>
          <w:rFonts w:ascii="Times New Roman" w:hAnsi="Times New Roman" w:eastAsia="Times New Roman" w:cs="Times New Roman"/>
          <w:color w:val="000000"/>
          <w:spacing w:val="0"/>
          <w:w w:val="100"/>
          <w:position w:val="0"/>
          <w:lang w:val="zh-CN" w:eastAsia="zh-CN" w:bidi="zh-CN"/>
        </w:rPr>
        <w:t>1</w:t>
      </w:r>
    </w:p>
    <w:p>
      <w:pPr>
        <w:pStyle w:val="5"/>
        <w:keepNext/>
        <w:keepLines/>
        <w:widowControl w:val="0"/>
        <w:shd w:val="clear" w:color="auto" w:fill="auto"/>
        <w:bidi w:val="0"/>
        <w:spacing w:before="0" w:after="280" w:line="240" w:lineRule="auto"/>
        <w:ind w:left="0" w:right="0" w:firstLine="0"/>
        <w:jc w:val="center"/>
      </w:pPr>
      <w:bookmarkStart w:id="0" w:name="bookmark40"/>
      <w:bookmarkStart w:id="1" w:name="bookmark41"/>
      <w:bookmarkStart w:id="2" w:name="bookmark42"/>
      <w:r>
        <w:rPr>
          <w:color w:val="000000"/>
          <w:spacing w:val="0"/>
          <w:w w:val="100"/>
          <w:position w:val="0"/>
        </w:rPr>
        <w:t>需装订材料清单</w:t>
      </w:r>
      <w:bookmarkEnd w:id="0"/>
      <w:bookmarkEnd w:id="1"/>
      <w:bookmarkEnd w:id="2"/>
    </w:p>
    <w:p>
      <w:pPr>
        <w:pStyle w:val="4"/>
        <w:keepNext w:val="0"/>
        <w:keepLines w:val="0"/>
        <w:widowControl w:val="0"/>
        <w:numPr>
          <w:ilvl w:val="0"/>
          <w:numId w:val="1"/>
        </w:numPr>
        <w:shd w:val="clear" w:color="auto" w:fill="auto"/>
        <w:tabs>
          <w:tab w:val="left" w:pos="1033"/>
        </w:tabs>
        <w:bidi w:val="0"/>
        <w:spacing w:before="0" w:after="0" w:line="604" w:lineRule="exact"/>
        <w:ind w:left="0" w:right="0" w:firstLine="620"/>
        <w:jc w:val="both"/>
      </w:pPr>
      <w:bookmarkStart w:id="3" w:name="bookmark43"/>
      <w:bookmarkEnd w:id="3"/>
      <w:r>
        <w:rPr>
          <w:color w:val="000000"/>
          <w:spacing w:val="0"/>
          <w:w w:val="100"/>
          <w:position w:val="0"/>
        </w:rPr>
        <w:t>第十一批河南省优秀专家申报书；</w:t>
      </w:r>
    </w:p>
    <w:p>
      <w:pPr>
        <w:pStyle w:val="4"/>
        <w:keepNext w:val="0"/>
        <w:keepLines w:val="0"/>
        <w:widowControl w:val="0"/>
        <w:numPr>
          <w:ilvl w:val="0"/>
          <w:numId w:val="1"/>
        </w:numPr>
        <w:shd w:val="clear" w:color="auto" w:fill="auto"/>
        <w:tabs>
          <w:tab w:val="left" w:pos="1033"/>
        </w:tabs>
        <w:bidi w:val="0"/>
        <w:spacing w:before="0" w:after="0" w:line="604" w:lineRule="exact"/>
        <w:ind w:left="0" w:right="0" w:firstLine="620"/>
        <w:jc w:val="both"/>
      </w:pPr>
      <w:bookmarkStart w:id="4" w:name="bookmark44"/>
      <w:bookmarkEnd w:id="4"/>
      <w:r>
        <w:rPr>
          <w:color w:val="000000"/>
          <w:spacing w:val="0"/>
          <w:w w:val="100"/>
          <w:position w:val="0"/>
        </w:rPr>
        <w:t>附件目录（需加盖推荐单位党委或党组公章，附件里相关 证明材料与申报书所填内容不一致的，或未对申报书所填内容提供相关佐证材料的，按虚假信息处理）；</w:t>
      </w:r>
    </w:p>
    <w:p>
      <w:pPr>
        <w:pStyle w:val="4"/>
        <w:keepNext w:val="0"/>
        <w:keepLines w:val="0"/>
        <w:widowControl w:val="0"/>
        <w:numPr>
          <w:ilvl w:val="0"/>
          <w:numId w:val="1"/>
        </w:numPr>
        <w:shd w:val="clear" w:color="auto" w:fill="auto"/>
        <w:tabs>
          <w:tab w:val="left" w:pos="1033"/>
        </w:tabs>
        <w:bidi w:val="0"/>
        <w:spacing w:before="0" w:after="0" w:line="604" w:lineRule="exact"/>
        <w:ind w:left="0" w:right="0" w:firstLine="620"/>
        <w:jc w:val="both"/>
      </w:pPr>
      <w:bookmarkStart w:id="5" w:name="bookmark45"/>
      <w:bookmarkEnd w:id="5"/>
      <w:r>
        <w:rPr>
          <w:color w:val="000000"/>
          <w:spacing w:val="0"/>
          <w:w w:val="100"/>
          <w:position w:val="0"/>
        </w:rPr>
        <w:t>所在单位推荐函和有关证明材料，推荐函要详细介绍人选产生过程和公示情况；证明材料包括所在单位党组织提供的综合评价意见、行业主管部门提供的业务能力评价意见等，担任领导职务的人选，还须提供纪检监察机关出具的廉洁自律情况证明材料和卫生健康部门提供的计划生育证明材料；</w:t>
      </w:r>
    </w:p>
    <w:p>
      <w:pPr>
        <w:pStyle w:val="4"/>
        <w:keepNext w:val="0"/>
        <w:keepLines w:val="0"/>
        <w:widowControl w:val="0"/>
        <w:numPr>
          <w:ilvl w:val="0"/>
          <w:numId w:val="1"/>
        </w:numPr>
        <w:shd w:val="clear" w:color="auto" w:fill="auto"/>
        <w:tabs>
          <w:tab w:val="left" w:pos="1033"/>
        </w:tabs>
        <w:bidi w:val="0"/>
        <w:spacing w:before="0" w:after="0" w:line="604" w:lineRule="exact"/>
        <w:ind w:left="0" w:right="0" w:firstLine="620"/>
        <w:jc w:val="both"/>
      </w:pPr>
      <w:bookmarkStart w:id="6" w:name="bookmark46"/>
      <w:bookmarkEnd w:id="6"/>
      <w:r>
        <w:rPr>
          <w:color w:val="000000"/>
          <w:spacing w:val="0"/>
          <w:w w:val="100"/>
          <w:position w:val="0"/>
        </w:rPr>
        <w:t>有效身份证件复印件，学历、学位证书及其认定证书复印件；</w:t>
      </w:r>
    </w:p>
    <w:p>
      <w:pPr>
        <w:pStyle w:val="4"/>
        <w:keepNext w:val="0"/>
        <w:keepLines w:val="0"/>
        <w:widowControl w:val="0"/>
        <w:numPr>
          <w:ilvl w:val="0"/>
          <w:numId w:val="1"/>
        </w:numPr>
        <w:shd w:val="clear" w:color="auto" w:fill="auto"/>
        <w:tabs>
          <w:tab w:val="left" w:pos="1033"/>
        </w:tabs>
        <w:bidi w:val="0"/>
        <w:spacing w:before="0" w:after="0" w:line="619" w:lineRule="exact"/>
        <w:ind w:left="0" w:right="0" w:firstLine="620"/>
        <w:jc w:val="both"/>
      </w:pPr>
      <w:bookmarkStart w:id="7" w:name="bookmark47"/>
      <w:bookmarkEnd w:id="7"/>
      <w:r>
        <w:rPr>
          <w:color w:val="000000"/>
          <w:spacing w:val="0"/>
          <w:w w:val="100"/>
          <w:position w:val="0"/>
        </w:rPr>
        <w:t>专业技术职务证书、职业资格证书等复印件；</w:t>
      </w:r>
    </w:p>
    <w:p>
      <w:pPr>
        <w:pStyle w:val="4"/>
        <w:keepNext w:val="0"/>
        <w:keepLines w:val="0"/>
        <w:widowControl w:val="0"/>
        <w:numPr>
          <w:ilvl w:val="0"/>
          <w:numId w:val="1"/>
        </w:numPr>
        <w:shd w:val="clear" w:color="auto" w:fill="auto"/>
        <w:tabs>
          <w:tab w:val="left" w:pos="1033"/>
        </w:tabs>
        <w:bidi w:val="0"/>
        <w:spacing w:before="0" w:after="0" w:line="619" w:lineRule="exact"/>
        <w:ind w:left="0" w:right="0" w:firstLine="620"/>
        <w:jc w:val="both"/>
      </w:pPr>
      <w:bookmarkStart w:id="8" w:name="bookmark48"/>
      <w:bookmarkEnd w:id="8"/>
      <w:r>
        <w:rPr>
          <w:color w:val="000000"/>
          <w:spacing w:val="0"/>
          <w:w w:val="100"/>
          <w:position w:val="0"/>
        </w:rPr>
        <w:t>申报书中列举的所有科研项目、获奖及专利情况的证明复印件；</w:t>
      </w:r>
      <w:bookmarkStart w:id="14" w:name="_GoBack"/>
      <w:bookmarkEnd w:id="14"/>
    </w:p>
    <w:p>
      <w:pPr>
        <w:pStyle w:val="4"/>
        <w:keepNext w:val="0"/>
        <w:keepLines w:val="0"/>
        <w:widowControl w:val="0"/>
        <w:numPr>
          <w:ilvl w:val="0"/>
          <w:numId w:val="1"/>
        </w:numPr>
        <w:shd w:val="clear" w:color="auto" w:fill="auto"/>
        <w:tabs>
          <w:tab w:val="left" w:pos="1033"/>
        </w:tabs>
        <w:bidi w:val="0"/>
        <w:spacing w:before="0" w:after="0" w:line="619" w:lineRule="exact"/>
        <w:ind w:left="0" w:right="0" w:firstLine="620"/>
        <w:jc w:val="both"/>
      </w:pPr>
      <w:bookmarkStart w:id="9" w:name="bookmark49"/>
      <w:bookmarkEnd w:id="9"/>
      <w:r>
        <w:rPr>
          <w:rFonts w:ascii="Times New Roman" w:hAnsi="Times New Roman" w:eastAsia="Times New Roman" w:cs="Times New Roman"/>
          <w:color w:val="000000"/>
          <w:spacing w:val="0"/>
          <w:w w:val="100"/>
          <w:position w:val="0"/>
          <w:lang w:val="en-US" w:eastAsia="en-US" w:bidi="en-US"/>
        </w:rPr>
        <w:t>1-3</w:t>
      </w:r>
      <w:r>
        <w:rPr>
          <w:color w:val="000000"/>
          <w:spacing w:val="0"/>
          <w:w w:val="100"/>
          <w:position w:val="0"/>
        </w:rPr>
        <w:t>篇重要创新性论文的全文及其刊载杂志封面、目录复印件，以及申报书中列举的其他代表性著作封面、目录和论文首页复印件；</w:t>
      </w:r>
    </w:p>
    <w:p>
      <w:pPr>
        <w:pStyle w:val="4"/>
        <w:keepNext w:val="0"/>
        <w:keepLines w:val="0"/>
        <w:widowControl w:val="0"/>
        <w:numPr>
          <w:ilvl w:val="0"/>
          <w:numId w:val="1"/>
        </w:numPr>
        <w:shd w:val="clear" w:color="auto" w:fill="auto"/>
        <w:tabs>
          <w:tab w:val="left" w:pos="1033"/>
        </w:tabs>
        <w:bidi w:val="0"/>
        <w:spacing w:before="0" w:after="160" w:line="604" w:lineRule="exact"/>
        <w:ind w:left="0" w:right="0" w:firstLine="620"/>
        <w:jc w:val="both"/>
      </w:pPr>
      <w:bookmarkStart w:id="10" w:name="bookmark50"/>
      <w:bookmarkEnd w:id="10"/>
      <w:r>
        <w:rPr>
          <w:color w:val="000000"/>
          <w:spacing w:val="0"/>
          <w:w w:val="100"/>
          <w:position w:val="0"/>
        </w:rPr>
        <w:t>申报书中列举的</w:t>
      </w:r>
      <w:r>
        <w:rPr>
          <w:rFonts w:ascii="Times New Roman" w:hAnsi="Times New Roman" w:eastAsia="Times New Roman" w:cs="Times New Roman"/>
          <w:color w:val="000000"/>
          <w:spacing w:val="0"/>
          <w:w w:val="100"/>
          <w:position w:val="0"/>
          <w:lang w:val="en-US" w:eastAsia="en-US" w:bidi="en-US"/>
        </w:rPr>
        <w:t>SCI</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El</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SSCI</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CSSCI</w:t>
      </w:r>
      <w:r>
        <w:rPr>
          <w:color w:val="000000"/>
          <w:spacing w:val="0"/>
          <w:w w:val="100"/>
          <w:position w:val="0"/>
        </w:rPr>
        <w:t>收录以及论文</w:t>
      </w:r>
    </w:p>
    <w:p>
      <w:pPr>
        <w:pStyle w:val="4"/>
        <w:keepNext w:val="0"/>
        <w:keepLines w:val="0"/>
        <w:widowControl w:val="0"/>
        <w:shd w:val="clear" w:color="auto" w:fill="auto"/>
        <w:bidi w:val="0"/>
        <w:spacing w:before="0" w:after="0" w:line="589" w:lineRule="exact"/>
        <w:ind w:left="0" w:right="0" w:firstLine="0"/>
        <w:jc w:val="both"/>
      </w:pPr>
      <w:r>
        <w:rPr>
          <w:color w:val="000000"/>
          <w:spacing w:val="0"/>
          <w:w w:val="100"/>
          <w:position w:val="0"/>
        </w:rPr>
        <w:t>他引情况的证明（须经有关检索机构盖章）；</w:t>
      </w:r>
    </w:p>
    <w:p>
      <w:pPr>
        <w:pStyle w:val="4"/>
        <w:keepNext w:val="0"/>
        <w:keepLines w:val="0"/>
        <w:widowControl w:val="0"/>
        <w:numPr>
          <w:ilvl w:val="0"/>
          <w:numId w:val="2"/>
        </w:numPr>
        <w:shd w:val="clear" w:color="auto" w:fill="auto"/>
        <w:tabs>
          <w:tab w:val="left" w:pos="1128"/>
        </w:tabs>
        <w:bidi w:val="0"/>
        <w:spacing w:before="0" w:after="0" w:line="589" w:lineRule="exact"/>
        <w:ind w:left="0" w:right="0" w:firstLine="640"/>
        <w:jc w:val="both"/>
      </w:pPr>
      <w:bookmarkStart w:id="11" w:name="bookmark51"/>
      <w:bookmarkEnd w:id="11"/>
      <w:r>
        <w:rPr>
          <w:color w:val="000000"/>
          <w:spacing w:val="0"/>
          <w:w w:val="100"/>
          <w:position w:val="0"/>
        </w:rPr>
        <w:t>有效任职证明复印件（须提供与工作单位签订的合同复 印件或能证明工作一年以上职务任命文件等，要求任职证明能够证明推荐人选为所在单位的正式职工）；企业经营管理人选材料, 还包括由主管部门出具的近三年企业经济效益及安全生产情况证明材料，由税务、人力资源和社会保障、审计等部门提供的原始证明材料；企业进入全国</w:t>
      </w:r>
      <w:r>
        <w:rPr>
          <w:rFonts w:ascii="Times New Roman" w:hAnsi="Times New Roman" w:eastAsia="Times New Roman" w:cs="Times New Roman"/>
          <w:color w:val="000000"/>
          <w:spacing w:val="0"/>
          <w:w w:val="100"/>
          <w:position w:val="0"/>
        </w:rPr>
        <w:t>500</w:t>
      </w:r>
      <w:r>
        <w:rPr>
          <w:color w:val="000000"/>
          <w:spacing w:val="0"/>
          <w:w w:val="100"/>
          <w:position w:val="0"/>
        </w:rPr>
        <w:t>强，或连续</w:t>
      </w:r>
      <w:r>
        <w:rPr>
          <w:rFonts w:ascii="Times New Roman" w:hAnsi="Times New Roman" w:eastAsia="Times New Roman" w:cs="Times New Roman"/>
          <w:color w:val="000000"/>
          <w:spacing w:val="0"/>
          <w:w w:val="100"/>
          <w:position w:val="0"/>
        </w:rPr>
        <w:t>3</w:t>
      </w:r>
      <w:r>
        <w:rPr>
          <w:color w:val="000000"/>
          <w:spacing w:val="0"/>
          <w:w w:val="100"/>
          <w:position w:val="0"/>
        </w:rPr>
        <w:t>年以上在</w:t>
      </w:r>
      <w:r>
        <w:rPr>
          <w:rFonts w:ascii="Times New Roman" w:hAnsi="Times New Roman" w:eastAsia="Times New Roman" w:cs="Times New Roman"/>
          <w:color w:val="000000"/>
          <w:spacing w:val="0"/>
          <w:w w:val="100"/>
          <w:position w:val="0"/>
        </w:rPr>
        <w:t>500</w:t>
      </w:r>
      <w:r>
        <w:rPr>
          <w:color w:val="000000"/>
          <w:spacing w:val="0"/>
          <w:w w:val="100"/>
          <w:position w:val="0"/>
        </w:rPr>
        <w:t>强中保 持同等以上位次、或把企业打造成行业龙头企业且盈利情况良好的，由上级主管部门或地方党委组织部会同政府管理部门出具相关证明材料。</w:t>
      </w:r>
    </w:p>
    <w:p>
      <w:pPr>
        <w:pStyle w:val="4"/>
        <w:keepNext w:val="0"/>
        <w:keepLines w:val="0"/>
        <w:widowControl w:val="0"/>
        <w:numPr>
          <w:ilvl w:val="0"/>
          <w:numId w:val="2"/>
        </w:numPr>
        <w:shd w:val="clear" w:color="auto" w:fill="auto"/>
        <w:tabs>
          <w:tab w:val="left" w:pos="1128"/>
        </w:tabs>
        <w:bidi w:val="0"/>
        <w:spacing w:before="0" w:after="0" w:line="589" w:lineRule="exact"/>
        <w:ind w:left="0" w:right="0" w:firstLine="640"/>
        <w:jc w:val="both"/>
      </w:pPr>
      <w:bookmarkStart w:id="12" w:name="bookmark52"/>
      <w:bookmarkEnd w:id="12"/>
      <w:r>
        <w:rPr>
          <w:color w:val="000000"/>
          <w:spacing w:val="0"/>
          <w:w w:val="100"/>
          <w:position w:val="0"/>
          <w:lang w:val="zh-CN" w:eastAsia="zh-CN" w:bidi="zh-CN"/>
        </w:rPr>
        <w:t>在</w:t>
      </w:r>
      <w:r>
        <w:rPr>
          <w:color w:val="000000"/>
          <w:spacing w:val="0"/>
          <w:w w:val="100"/>
          <w:position w:val="0"/>
        </w:rPr>
        <w:t>国际或全国学术会议上担任职务的证明，以及作大会报告、特邀报告的邀请信或通知复印件；</w:t>
      </w:r>
    </w:p>
    <w:p>
      <w:pPr>
        <w:pStyle w:val="4"/>
        <w:keepNext w:val="0"/>
        <w:keepLines w:val="0"/>
        <w:widowControl w:val="0"/>
        <w:numPr>
          <w:ilvl w:val="0"/>
          <w:numId w:val="2"/>
        </w:numPr>
        <w:shd w:val="clear" w:color="auto" w:fill="auto"/>
        <w:tabs>
          <w:tab w:val="left" w:pos="1128"/>
        </w:tabs>
        <w:bidi w:val="0"/>
        <w:spacing w:before="0" w:after="0" w:line="589" w:lineRule="exact"/>
        <w:ind w:left="0" w:right="0" w:firstLine="640"/>
        <w:jc w:val="both"/>
      </w:pPr>
      <w:bookmarkStart w:id="13" w:name="bookmark53"/>
      <w:bookmarkEnd w:id="13"/>
      <w:r>
        <w:rPr>
          <w:color w:val="000000"/>
          <w:spacing w:val="0"/>
          <w:w w:val="100"/>
          <w:position w:val="0"/>
        </w:rPr>
        <w:t>其他能够证明人选专业学术能力的代表性成果，一般不超过</w:t>
      </w:r>
      <w:r>
        <w:rPr>
          <w:rFonts w:ascii="Times New Roman" w:hAnsi="Times New Roman" w:eastAsia="Times New Roman" w:cs="Times New Roman"/>
          <w:color w:val="000000"/>
          <w:spacing w:val="0"/>
          <w:w w:val="100"/>
          <w:position w:val="0"/>
        </w:rPr>
        <w:t>3</w:t>
      </w:r>
      <w:r>
        <w:rPr>
          <w:color w:val="000000"/>
          <w:spacing w:val="0"/>
          <w:w w:val="100"/>
          <w:position w:val="0"/>
        </w:rPr>
        <w:t>项，每项都需附相关证明材料和说明材料（如奖项方面，要介绍由什么单位组织评审、以什么名义授予、评审周期及每次获奖人数等情况）；</w:t>
      </w:r>
    </w:p>
    <w:p>
      <w:pPr>
        <w:pStyle w:val="4"/>
        <w:keepNext w:val="0"/>
        <w:keepLines w:val="0"/>
        <w:widowControl w:val="0"/>
        <w:shd w:val="clear" w:color="auto" w:fill="auto"/>
        <w:bidi w:val="0"/>
        <w:spacing w:before="0" w:after="0" w:line="589" w:lineRule="exact"/>
        <w:ind w:left="0" w:right="0" w:firstLine="640"/>
        <w:jc w:val="both"/>
      </w:pPr>
      <w:r>
        <w:rPr>
          <w:color w:val="000000"/>
          <w:spacing w:val="0"/>
          <w:w w:val="100"/>
          <w:position w:val="0"/>
        </w:rPr>
        <w:t>申报材料如涉及保密信息，请根据《中华人民共和国保守国家秘密法》和《科学技术保密规定》审核把关，妥善做好保密技术处理，并附说明材料（需加盖相关管理部门公章）。</w:t>
      </w:r>
    </w:p>
    <w:p/>
    <w:sectPr>
      <w:footerReference r:id="rId3" w:type="default"/>
      <w:footerReference r:id="rId4" w:type="even"/>
      <w:footnotePr>
        <w:numFmt w:val="decimal"/>
      </w:footnotePr>
      <w:pgSz w:w="11900" w:h="16840"/>
      <w:pgMar w:top="1922" w:right="1363" w:bottom="1866" w:left="1666" w:header="0"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6087110</wp:posOffset>
              </wp:positionH>
              <wp:positionV relativeFrom="page">
                <wp:posOffset>9705975</wp:posOffset>
              </wp:positionV>
              <wp:extent cx="64135" cy="114300"/>
              <wp:effectExtent l="0" t="0" r="0" b="0"/>
              <wp:wrapNone/>
              <wp:docPr id="5" name="Shape 5"/>
              <wp:cNvGraphicFramePr/>
              <a:graphic xmlns:a="http://schemas.openxmlformats.org/drawingml/2006/main">
                <a:graphicData uri="http://schemas.microsoft.com/office/word/2010/wordprocessingShape">
                  <wps:wsp>
                    <wps:cNvSpPr txBox="1"/>
                    <wps:spPr>
                      <a:xfrm>
                        <a:off x="0" y="0"/>
                        <a:ext cx="64135" cy="1143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9</w:t>
                          </w:r>
                        </w:p>
                      </w:txbxContent>
                    </wps:txbx>
                    <wps:bodyPr wrap="none" lIns="0" tIns="0" rIns="0" bIns="0">
                      <a:spAutoFit/>
                    </wps:bodyPr>
                  </wps:wsp>
                </a:graphicData>
              </a:graphic>
            </wp:anchor>
          </w:drawing>
        </mc:Choice>
        <mc:Fallback>
          <w:pict>
            <v:shape id="Shape 5" o:spid="_x0000_s1026" o:spt="202" type="#_x0000_t202" style="position:absolute;left:0pt;margin-left:479.3pt;margin-top:764.25pt;height:9pt;width:5.05pt;mso-position-horizontal-relative:page;mso-position-vertical-relative:page;mso-wrap-style:none;z-index:-440400896;mso-width-relative:page;mso-height-relative:page;" filled="f" stroked="f" coordsize="21600,21600" o:gfxdata="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qhug2AAA&#10;AA0BAAAPAAAAAAAAAAEAIAAAACIAAABkcnMvZG93bnJldi54bWxQSwECFAAUAAAACACHTuJADWwQ&#10;dKwBAABuAwAADgAAAAAAAAABACAAAAAnAQAAZHJzL2Uyb0RvYy54bWxQSwUGAAAAAAYABgBZAQAA&#10;RQ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1562735</wp:posOffset>
              </wp:positionH>
              <wp:positionV relativeFrom="page">
                <wp:posOffset>9645650</wp:posOffset>
              </wp:positionV>
              <wp:extent cx="6858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68580" cy="118745"/>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123.05pt;margin-top:759.5pt;height:9.35pt;width:5.4pt;mso-position-horizontal-relative:page;mso-position-vertical-relative:page;mso-wrap-style:none;z-index:-440400896;mso-width-relative:page;mso-height-relative:page;" filled="f" stroked="f" coordsize="21600,21600" o:gfxdata="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9jCb/YAAAA&#10;DQEAAA8AAAAAAAAAAQAgAAAAIgAAAGRycy9kb3ducmV2LnhtbFBLAQIUABQAAAAIAIdO4kBzBRAz&#10;qwEAAG4DAAAOAAAAAAAAAAEAIAAAACcBAABkcnMvZTJvRG9jLnhtbFBLBQYAAAAABgAGAFkBAABE&#10;BQ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79AEF"/>
    <w:multiLevelType w:val="singleLevel"/>
    <w:tmpl w:val="C8879AE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4D4DC07F"/>
    <w:multiLevelType w:val="singleLevel"/>
    <w:tmpl w:val="4D4DC07F"/>
    <w:lvl w:ilvl="0" w:tentative="0">
      <w:start w:val="9"/>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01066"/>
    <w:rsid w:val="13B0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2|1"/>
    <w:basedOn w:val="1"/>
    <w:qFormat/>
    <w:uiPriority w:val="0"/>
    <w:pPr>
      <w:widowControl w:val="0"/>
      <w:shd w:val="clear" w:color="auto" w:fill="auto"/>
      <w:spacing w:after="220" w:line="691"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2021-05-17T02:55:00Z</dcterms:created>
  <dc:creator>胡斌</dc:creator>
  <cp:lastModifiedBy>胡斌</cp:lastModifiedBy>
  <dcterms:modified xsi:type="dcterms:W3CDTF">2021-05-17T03:11:09Z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